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DB448">
      <w:pPr>
        <w:jc w:val="center"/>
        <w:rPr>
          <w:rFonts w:cstheme="minorHAnsi"/>
          <w:b/>
          <w:bCs/>
        </w:rPr>
      </w:pPr>
    </w:p>
    <w:p w14:paraId="661A684C">
      <w:pPr>
        <w:jc w:val="center"/>
        <w:rPr>
          <w:rStyle w:val="14"/>
          <w:i w:val="0"/>
          <w:iCs w:val="0"/>
        </w:rPr>
      </w:pPr>
      <w:r>
        <w:rPr>
          <w:rStyle w:val="14"/>
          <w:i w:val="0"/>
          <w:iCs w:val="0"/>
        </w:rPr>
        <w:t>Group Analysis South West</w:t>
      </w:r>
    </w:p>
    <w:p w14:paraId="3FD8880C">
      <w:pPr>
        <w:jc w:val="center"/>
        <w:rPr>
          <w:rStyle w:val="14"/>
          <w:i w:val="0"/>
          <w:iCs w:val="0"/>
        </w:rPr>
      </w:pPr>
      <w:r>
        <w:rPr>
          <w:rStyle w:val="14"/>
          <w:i w:val="0"/>
          <w:iCs w:val="0"/>
        </w:rPr>
        <w:t xml:space="preserve"> Code of Ethics and Professional Practice</w:t>
      </w:r>
      <w:bookmarkStart w:id="0" w:name="_GoBack"/>
      <w:bookmarkEnd w:id="0"/>
    </w:p>
    <w:p w14:paraId="561AFF31">
      <w:pPr>
        <w:rPr>
          <w:rFonts w:cstheme="minorHAnsi"/>
        </w:rPr>
      </w:pPr>
    </w:p>
    <w:p w14:paraId="5EBCB58B">
      <w:pPr>
        <w:rPr>
          <w:rFonts w:cstheme="minorHAnsi"/>
          <w:b/>
          <w:bCs/>
        </w:rPr>
      </w:pPr>
      <w:r>
        <w:rPr>
          <w:rFonts w:cstheme="minorHAnsi"/>
          <w:b/>
          <w:bCs/>
        </w:rPr>
        <w:t>Introduction</w:t>
      </w:r>
    </w:p>
    <w:p w14:paraId="5E2C4BBE">
      <w:pPr>
        <w:rPr>
          <w:rFonts w:cstheme="minorHAnsi"/>
        </w:rPr>
      </w:pPr>
    </w:p>
    <w:p w14:paraId="64BCDA8F">
      <w:pPr>
        <w:rPr>
          <w:rFonts w:cstheme="minorHAnsi"/>
        </w:rPr>
      </w:pPr>
      <w:r>
        <w:rPr>
          <w:rFonts w:cstheme="minorHAnsi"/>
        </w:rPr>
        <w:t xml:space="preserve">This Code sets out the standard of ethics, practice and conduct which Group Analysis South West (GASW) requires of all practitioners associated with it. These must be adhered to whatever the focus (e.g. individual, couple, family, group, organisation), modality of practice (therapy, supervision, training, teaching, facilitating) or mode of engagement (e.g. online, in person, telephone etc.). </w:t>
      </w:r>
    </w:p>
    <w:p w14:paraId="3C197F09">
      <w:pPr>
        <w:rPr>
          <w:rFonts w:cstheme="minorHAnsi"/>
        </w:rPr>
      </w:pPr>
    </w:p>
    <w:p w14:paraId="392B4301">
      <w:pPr>
        <w:rPr>
          <w:rFonts w:cstheme="minorHAnsi"/>
        </w:rPr>
      </w:pPr>
      <w:r>
        <w:rPr>
          <w:rFonts w:cstheme="minorHAnsi"/>
        </w:rPr>
        <w:t xml:space="preserve">The term ‘practitioner’ refers to any individual with a formal relationship to GASW, including those in all membership categories, trainees, volunteers and colleagues employed to support the organisation’s professional activities. The term ‘client’ refers to individuals (children, young adults and adults), couples, families, groups or organisations who engage in a professional relationship with any of GASW’s practitioners. </w:t>
      </w:r>
    </w:p>
    <w:p w14:paraId="0529AAF2">
      <w:pPr>
        <w:rPr>
          <w:rFonts w:cstheme="minorHAnsi"/>
        </w:rPr>
      </w:pPr>
    </w:p>
    <w:p w14:paraId="656F1284">
      <w:pPr>
        <w:rPr>
          <w:rFonts w:cstheme="minorHAnsi"/>
          <w:b/>
          <w:bCs/>
        </w:rPr>
      </w:pPr>
      <w:r>
        <w:rPr>
          <w:rFonts w:cstheme="minorHAnsi"/>
          <w:b/>
          <w:bCs/>
        </w:rPr>
        <w:t>Organisational Ethics Statement</w:t>
      </w:r>
    </w:p>
    <w:p w14:paraId="7228D8F9">
      <w:pPr>
        <w:rPr>
          <w:rFonts w:cstheme="minorHAnsi"/>
        </w:rPr>
      </w:pPr>
    </w:p>
    <w:p w14:paraId="1368D1A8">
      <w:pPr>
        <w:rPr>
          <w:rFonts w:cstheme="minorHAnsi"/>
        </w:rPr>
      </w:pPr>
      <w:r>
        <w:rPr>
          <w:rFonts w:cstheme="minorHAnsi"/>
        </w:rPr>
        <w:t xml:space="preserve">GASW is a registered charity, an accredited psychotherapy training organisation and a professional membership network for group and individual psychotherapeutic practitioners. As such, its mission, in addition to providing group analytic services, is to promote and exemplify the value of group analytic thinking, learning and technique in the community it serves. The organisation is committed to upholding high standards of ethical conduct and clinical best practice, not just for the benefit of its own clients and practitioners, but as part of its social commitment to the group analytic paradigm, which includes alleviating emotional / psychological distress, fostering new ideas and approaches, generating hope in the possibility of change, and upholding a social / relational perspective on the causation and treatment of individual suffering. </w:t>
      </w:r>
    </w:p>
    <w:p w14:paraId="287EE616">
      <w:pPr>
        <w:rPr>
          <w:rFonts w:cstheme="minorHAnsi"/>
        </w:rPr>
      </w:pPr>
    </w:p>
    <w:p w14:paraId="62BA910A">
      <w:pPr>
        <w:rPr>
          <w:rFonts w:cstheme="minorHAnsi"/>
        </w:rPr>
      </w:pPr>
      <w:r>
        <w:rPr>
          <w:rFonts w:cstheme="minorHAnsi"/>
        </w:rPr>
        <w:t xml:space="preserve">This Code of Ethics and Professional Practice should be considered an absolute baseline, and the GASW community is actively encouraged to engage with developing psychotherapy and training ethics through its general interactions (CPD, committee meetings, conferences and training activities).    </w:t>
      </w:r>
    </w:p>
    <w:p w14:paraId="4BB642D2">
      <w:pPr>
        <w:rPr>
          <w:rFonts w:cstheme="minorHAnsi"/>
        </w:rPr>
      </w:pPr>
    </w:p>
    <w:p w14:paraId="32976EEC">
      <w:pPr>
        <w:rPr>
          <w:rFonts w:cstheme="minorHAnsi"/>
        </w:rPr>
      </w:pPr>
    </w:p>
    <w:p w14:paraId="3A903637">
      <w:pPr>
        <w:rPr>
          <w:rFonts w:cstheme="minorHAnsi"/>
        </w:rPr>
      </w:pPr>
    </w:p>
    <w:p w14:paraId="4D10B0B9">
      <w:pPr>
        <w:rPr>
          <w:rFonts w:cstheme="minorHAnsi"/>
        </w:rPr>
      </w:pPr>
    </w:p>
    <w:p w14:paraId="24B35D7F">
      <w:pPr>
        <w:rPr>
          <w:rFonts w:cstheme="minorHAnsi"/>
        </w:rPr>
      </w:pPr>
    </w:p>
    <w:p w14:paraId="4D6E2FBD">
      <w:pPr>
        <w:rPr>
          <w:rFonts w:cstheme="minorHAnsi"/>
        </w:rPr>
      </w:pPr>
    </w:p>
    <w:p w14:paraId="4A65A816">
      <w:pPr>
        <w:rPr>
          <w:rFonts w:cstheme="minorHAnsi"/>
        </w:rPr>
      </w:pPr>
    </w:p>
    <w:p w14:paraId="24C89166">
      <w:pPr>
        <w:rPr>
          <w:rFonts w:cstheme="minorHAnsi"/>
        </w:rPr>
      </w:pPr>
    </w:p>
    <w:p w14:paraId="3FECD00F">
      <w:pPr>
        <w:rPr>
          <w:rFonts w:cstheme="minorHAnsi"/>
        </w:rPr>
      </w:pPr>
    </w:p>
    <w:p w14:paraId="65AC37D3">
      <w:pPr>
        <w:rPr>
          <w:rFonts w:cstheme="minorHAnsi"/>
        </w:rPr>
      </w:pPr>
    </w:p>
    <w:p w14:paraId="1B58BBDB">
      <w:pPr>
        <w:rPr>
          <w:rFonts w:cstheme="minorHAnsi"/>
        </w:rPr>
      </w:pPr>
    </w:p>
    <w:p w14:paraId="3C098F33">
      <w:pPr>
        <w:rPr>
          <w:rFonts w:cstheme="minorHAnsi"/>
        </w:rPr>
      </w:pPr>
    </w:p>
    <w:p w14:paraId="607FE75E">
      <w:pPr>
        <w:rPr>
          <w:rFonts w:cstheme="minorHAnsi"/>
        </w:rPr>
      </w:pPr>
    </w:p>
    <w:p w14:paraId="7F836DFE">
      <w:pPr>
        <w:rPr>
          <w:rFonts w:cstheme="minorHAnsi"/>
          <w:b/>
          <w:bCs/>
        </w:rPr>
      </w:pPr>
      <w:r>
        <w:rPr>
          <w:rFonts w:cstheme="minorHAnsi"/>
          <w:b/>
          <w:bCs/>
        </w:rPr>
        <w:t xml:space="preserve">The Code </w:t>
      </w:r>
    </w:p>
    <w:p w14:paraId="031E7787">
      <w:pPr>
        <w:rPr>
          <w:rFonts w:cstheme="minorHAnsi"/>
          <w:b/>
          <w:bCs/>
        </w:rPr>
      </w:pPr>
    </w:p>
    <w:p w14:paraId="4F5BE671">
      <w:pPr>
        <w:rPr>
          <w:rFonts w:cstheme="minorHAnsi"/>
        </w:rPr>
      </w:pPr>
      <w:r>
        <w:rPr>
          <w:rFonts w:cstheme="minorHAnsi"/>
        </w:rPr>
        <w:t>Following UKCP best practice guidance (2019), GASW’s code of ethical conduct is organised under the following headings:</w:t>
      </w:r>
    </w:p>
    <w:p w14:paraId="13A45877">
      <w:pPr>
        <w:rPr>
          <w:rFonts w:cstheme="minorHAnsi"/>
        </w:rPr>
      </w:pPr>
    </w:p>
    <w:p w14:paraId="6BE9F680">
      <w:pPr>
        <w:pStyle w:val="13"/>
        <w:numPr>
          <w:ilvl w:val="0"/>
          <w:numId w:val="1"/>
        </w:numPr>
        <w:rPr>
          <w:rFonts w:cstheme="minorHAnsi"/>
        </w:rPr>
      </w:pPr>
      <w:r>
        <w:rPr>
          <w:rFonts w:cstheme="minorHAnsi"/>
        </w:rPr>
        <w:t>Best interests of clients</w:t>
      </w:r>
    </w:p>
    <w:p w14:paraId="39B62337">
      <w:pPr>
        <w:pStyle w:val="13"/>
        <w:numPr>
          <w:ilvl w:val="0"/>
          <w:numId w:val="1"/>
        </w:numPr>
        <w:rPr>
          <w:rFonts w:cstheme="minorHAnsi"/>
        </w:rPr>
      </w:pPr>
      <w:r>
        <w:rPr>
          <w:rFonts w:cstheme="minorHAnsi"/>
        </w:rPr>
        <w:t>Professionalism</w:t>
      </w:r>
    </w:p>
    <w:p w14:paraId="64CDDD34">
      <w:pPr>
        <w:pStyle w:val="13"/>
        <w:numPr>
          <w:ilvl w:val="0"/>
          <w:numId w:val="1"/>
        </w:numPr>
        <w:rPr>
          <w:rFonts w:cstheme="minorHAnsi"/>
        </w:rPr>
      </w:pPr>
      <w:r>
        <w:rPr>
          <w:rFonts w:cstheme="minorHAnsi"/>
        </w:rPr>
        <w:t>Communication and consent</w:t>
      </w:r>
    </w:p>
    <w:p w14:paraId="22D8BBAF">
      <w:pPr>
        <w:pStyle w:val="13"/>
        <w:numPr>
          <w:ilvl w:val="0"/>
          <w:numId w:val="1"/>
        </w:numPr>
        <w:rPr>
          <w:rFonts w:cstheme="minorHAnsi"/>
        </w:rPr>
      </w:pPr>
      <w:r>
        <w:rPr>
          <w:rFonts w:cstheme="minorHAnsi"/>
        </w:rPr>
        <w:t>Records and confidentiality</w:t>
      </w:r>
    </w:p>
    <w:p w14:paraId="2A1654A2">
      <w:pPr>
        <w:pStyle w:val="13"/>
        <w:numPr>
          <w:ilvl w:val="0"/>
          <w:numId w:val="1"/>
        </w:numPr>
        <w:rPr>
          <w:rFonts w:cstheme="minorHAnsi"/>
        </w:rPr>
      </w:pPr>
      <w:r>
        <w:rPr>
          <w:rFonts w:cstheme="minorHAnsi"/>
        </w:rPr>
        <w:t>Professional knowledge, skills and experience</w:t>
      </w:r>
    </w:p>
    <w:p w14:paraId="6B2AA60F">
      <w:pPr>
        <w:pStyle w:val="13"/>
        <w:numPr>
          <w:ilvl w:val="0"/>
          <w:numId w:val="1"/>
        </w:numPr>
        <w:rPr>
          <w:rFonts w:cstheme="minorHAnsi"/>
        </w:rPr>
      </w:pPr>
      <w:r>
        <w:rPr>
          <w:rFonts w:cstheme="minorHAnsi"/>
        </w:rPr>
        <w:t>Social responsibility</w:t>
      </w:r>
    </w:p>
    <w:p w14:paraId="367E8093">
      <w:pPr>
        <w:pStyle w:val="13"/>
        <w:numPr>
          <w:ilvl w:val="0"/>
          <w:numId w:val="1"/>
        </w:numPr>
        <w:rPr>
          <w:rFonts w:cstheme="minorHAnsi"/>
        </w:rPr>
      </w:pPr>
      <w:r>
        <w:rPr>
          <w:rFonts w:cstheme="minorHAnsi"/>
        </w:rPr>
        <w:t>Trust and confidence</w:t>
      </w:r>
    </w:p>
    <w:p w14:paraId="3628504B">
      <w:pPr>
        <w:rPr>
          <w:rFonts w:cstheme="minorHAnsi"/>
        </w:rPr>
      </w:pPr>
    </w:p>
    <w:p w14:paraId="6F575FEE">
      <w:pPr>
        <w:pStyle w:val="13"/>
        <w:numPr>
          <w:ilvl w:val="0"/>
          <w:numId w:val="2"/>
        </w:numPr>
        <w:rPr>
          <w:rStyle w:val="14"/>
          <w:i w:val="0"/>
          <w:iCs w:val="0"/>
        </w:rPr>
      </w:pPr>
      <w:r>
        <w:rPr>
          <w:rStyle w:val="14"/>
          <w:i w:val="0"/>
          <w:iCs w:val="0"/>
        </w:rPr>
        <w:t>Best interests of clients</w:t>
      </w:r>
    </w:p>
    <w:p w14:paraId="6C18DDF6">
      <w:pPr>
        <w:pStyle w:val="13"/>
        <w:ind w:left="420"/>
        <w:rPr>
          <w:b/>
          <w:bCs/>
          <w:spacing w:val="5"/>
        </w:rPr>
      </w:pPr>
    </w:p>
    <w:p w14:paraId="68262C93">
      <w:pPr>
        <w:rPr>
          <w:rFonts w:cstheme="minorHAnsi"/>
        </w:rPr>
      </w:pPr>
      <w:r>
        <w:rPr>
          <w:rFonts w:cstheme="minorHAnsi"/>
        </w:rPr>
        <w:t>As a practitioner you must:</w:t>
      </w:r>
    </w:p>
    <w:p w14:paraId="7C83B169">
      <w:pPr>
        <w:rPr>
          <w:rFonts w:cstheme="minorHAnsi"/>
        </w:rPr>
      </w:pPr>
    </w:p>
    <w:p w14:paraId="5AC89E81">
      <w:pPr>
        <w:pStyle w:val="13"/>
        <w:numPr>
          <w:ilvl w:val="1"/>
          <w:numId w:val="2"/>
        </w:numPr>
        <w:rPr>
          <w:rFonts w:cstheme="minorHAnsi"/>
        </w:rPr>
      </w:pPr>
      <w:r>
        <w:rPr>
          <w:rFonts w:cstheme="minorHAnsi"/>
        </w:rPr>
        <w:t>Act in your clients’ best interests</w:t>
      </w:r>
    </w:p>
    <w:p w14:paraId="5D75B119">
      <w:pPr>
        <w:pStyle w:val="13"/>
        <w:numPr>
          <w:ilvl w:val="1"/>
          <w:numId w:val="2"/>
        </w:numPr>
        <w:rPr>
          <w:rFonts w:cstheme="minorHAnsi"/>
        </w:rPr>
      </w:pPr>
      <w:r>
        <w:rPr>
          <w:rFonts w:cstheme="minorHAnsi"/>
        </w:rPr>
        <w:t>Treat clients with respect</w:t>
      </w:r>
    </w:p>
    <w:p w14:paraId="0717FE0D">
      <w:pPr>
        <w:pStyle w:val="13"/>
        <w:numPr>
          <w:ilvl w:val="1"/>
          <w:numId w:val="2"/>
        </w:numPr>
        <w:rPr>
          <w:rFonts w:cstheme="minorHAnsi"/>
        </w:rPr>
      </w:pPr>
      <w:r>
        <w:rPr>
          <w:rFonts w:cstheme="minorHAnsi"/>
        </w:rPr>
        <w:t>Respect your clients’ autonomy</w:t>
      </w:r>
    </w:p>
    <w:p w14:paraId="10BACD24">
      <w:pPr>
        <w:pStyle w:val="13"/>
        <w:numPr>
          <w:ilvl w:val="1"/>
          <w:numId w:val="2"/>
        </w:numPr>
        <w:rPr>
          <w:rFonts w:cstheme="minorHAnsi"/>
        </w:rPr>
      </w:pPr>
      <w:r>
        <w:rPr>
          <w:rFonts w:cstheme="minorHAnsi"/>
        </w:rPr>
        <w:t>Not have sexual contact or a sexual relationship with clients</w:t>
      </w:r>
    </w:p>
    <w:p w14:paraId="6A3481DC">
      <w:pPr>
        <w:pStyle w:val="13"/>
        <w:numPr>
          <w:ilvl w:val="1"/>
          <w:numId w:val="2"/>
        </w:numPr>
        <w:rPr>
          <w:rFonts w:cstheme="minorHAnsi"/>
        </w:rPr>
      </w:pPr>
      <w:r>
        <w:rPr>
          <w:rFonts w:cstheme="minorHAnsi"/>
        </w:rPr>
        <w:t>Not exploit or abuse your relationship with clients (current or past) for any purpose (e.g. emotional, sexual or financial gain)</w:t>
      </w:r>
    </w:p>
    <w:p w14:paraId="3227DD30">
      <w:pPr>
        <w:pStyle w:val="13"/>
        <w:numPr>
          <w:ilvl w:val="1"/>
          <w:numId w:val="2"/>
        </w:numPr>
        <w:rPr>
          <w:rFonts w:cstheme="minorHAnsi"/>
        </w:rPr>
      </w:pPr>
      <w:r>
        <w:rPr>
          <w:rFonts w:cstheme="minorHAnsi"/>
        </w:rPr>
        <w:t>Not harm or collude in the harming of your clients or the clients of others</w:t>
      </w:r>
    </w:p>
    <w:p w14:paraId="34DD3ED4">
      <w:pPr>
        <w:pStyle w:val="13"/>
        <w:numPr>
          <w:ilvl w:val="1"/>
          <w:numId w:val="2"/>
        </w:numPr>
        <w:rPr>
          <w:rFonts w:cstheme="minorHAnsi"/>
        </w:rPr>
      </w:pPr>
      <w:r>
        <w:rPr>
          <w:rFonts w:cstheme="minorHAnsi"/>
        </w:rPr>
        <w:t xml:space="preserve">Ensure your decisions to offer (or not offer), defer, terminate or review your services to clients are taken with clients’ best interests in mind. </w:t>
      </w:r>
    </w:p>
    <w:p w14:paraId="6BF914E8">
      <w:pPr>
        <w:rPr>
          <w:rFonts w:cstheme="minorHAnsi"/>
        </w:rPr>
      </w:pPr>
    </w:p>
    <w:p w14:paraId="5A93175E">
      <w:pPr>
        <w:pStyle w:val="13"/>
        <w:numPr>
          <w:ilvl w:val="0"/>
          <w:numId w:val="2"/>
        </w:numPr>
        <w:rPr>
          <w:rStyle w:val="14"/>
          <w:i w:val="0"/>
          <w:iCs w:val="0"/>
        </w:rPr>
      </w:pPr>
      <w:r>
        <w:rPr>
          <w:rStyle w:val="14"/>
          <w:i w:val="0"/>
          <w:iCs w:val="0"/>
        </w:rPr>
        <w:t>Professionalism</w:t>
      </w:r>
    </w:p>
    <w:p w14:paraId="3FCA2BB0">
      <w:pPr>
        <w:pStyle w:val="13"/>
        <w:ind w:left="420"/>
        <w:rPr>
          <w:b/>
          <w:bCs/>
          <w:spacing w:val="5"/>
        </w:rPr>
      </w:pPr>
    </w:p>
    <w:p w14:paraId="4DE8EA11">
      <w:pPr>
        <w:rPr>
          <w:rFonts w:cstheme="minorHAnsi"/>
        </w:rPr>
      </w:pPr>
      <w:r>
        <w:rPr>
          <w:rFonts w:cstheme="minorHAnsi"/>
        </w:rPr>
        <w:t>As a practitioner you must:</w:t>
      </w:r>
    </w:p>
    <w:p w14:paraId="383E31C0">
      <w:pPr>
        <w:rPr>
          <w:b/>
          <w:bCs/>
          <w:spacing w:val="5"/>
        </w:rPr>
      </w:pPr>
    </w:p>
    <w:p w14:paraId="43FF4521">
      <w:pPr>
        <w:pStyle w:val="13"/>
        <w:numPr>
          <w:ilvl w:val="1"/>
          <w:numId w:val="2"/>
        </w:numPr>
        <w:rPr>
          <w:rFonts w:cstheme="minorHAnsi"/>
        </w:rPr>
      </w:pPr>
      <w:r>
        <w:rPr>
          <w:rFonts w:cstheme="minorHAnsi"/>
        </w:rPr>
        <w:t>Decline any gifts, favours, money or hospitality that might be interpreted as exploitative</w:t>
      </w:r>
    </w:p>
    <w:p w14:paraId="2BA9E9BC">
      <w:pPr>
        <w:pStyle w:val="13"/>
        <w:numPr>
          <w:ilvl w:val="1"/>
          <w:numId w:val="2"/>
        </w:numPr>
        <w:rPr>
          <w:rFonts w:cstheme="minorHAnsi"/>
        </w:rPr>
      </w:pPr>
      <w:r>
        <w:rPr>
          <w:rFonts w:cstheme="minorHAnsi"/>
        </w:rPr>
        <w:t>Be aware of the power imbalance between the practitioner and client, and avoid dual or multiple relationships which risk confusing an existing relationship and may impact adversely on a client. If a dual or multiple relationship is unavoidable, for example in a small community, take responsibility for clarifying and managing boundaries and protecting confidentiality</w:t>
      </w:r>
    </w:p>
    <w:p w14:paraId="69250D4D">
      <w:pPr>
        <w:pStyle w:val="13"/>
        <w:numPr>
          <w:ilvl w:val="1"/>
          <w:numId w:val="2"/>
        </w:numPr>
        <w:rPr>
          <w:rFonts w:cstheme="minorHAnsi"/>
        </w:rPr>
      </w:pPr>
      <w:r>
        <w:rPr>
          <w:rFonts w:cstheme="minorHAnsi"/>
        </w:rPr>
        <w:t>Exercise all reasonable care before entering into a personal or business relationship with former clients, taking into account the time that has elapsed since therapy ended. Should such a relationship prove to be detrimental to the former client, you may be called to answer an allegation of misusing your former position.</w:t>
      </w:r>
    </w:p>
    <w:p w14:paraId="2033306C">
      <w:pPr>
        <w:pStyle w:val="13"/>
        <w:numPr>
          <w:ilvl w:val="1"/>
          <w:numId w:val="2"/>
        </w:numPr>
        <w:rPr>
          <w:rFonts w:cstheme="minorHAnsi"/>
        </w:rPr>
      </w:pPr>
      <w:r>
        <w:rPr>
          <w:rFonts w:cstheme="minorHAnsi"/>
        </w:rPr>
        <w:t>Recognise that your behaviour outside your professional life may have an effect on your relationship with clients and take responsibility for critically examining these potential negative or positive effects to the benefit of the client.</w:t>
      </w:r>
    </w:p>
    <w:p w14:paraId="521B9B83">
      <w:pPr>
        <w:rPr>
          <w:rFonts w:cstheme="minorHAnsi"/>
        </w:rPr>
      </w:pPr>
    </w:p>
    <w:p w14:paraId="6EFB10AD">
      <w:pPr>
        <w:rPr>
          <w:rFonts w:cstheme="minorHAnsi"/>
        </w:rPr>
      </w:pPr>
    </w:p>
    <w:p w14:paraId="58ABD892">
      <w:pPr>
        <w:pStyle w:val="13"/>
        <w:numPr>
          <w:ilvl w:val="0"/>
          <w:numId w:val="2"/>
        </w:numPr>
        <w:rPr>
          <w:rStyle w:val="14"/>
          <w:i w:val="0"/>
          <w:iCs w:val="0"/>
        </w:rPr>
      </w:pPr>
      <w:r>
        <w:rPr>
          <w:rStyle w:val="14"/>
          <w:i w:val="0"/>
          <w:iCs w:val="0"/>
        </w:rPr>
        <w:t>Communication and consent</w:t>
      </w:r>
    </w:p>
    <w:p w14:paraId="168EEB9C">
      <w:pPr>
        <w:pStyle w:val="13"/>
        <w:ind w:left="420"/>
        <w:rPr>
          <w:b/>
          <w:bCs/>
          <w:spacing w:val="5"/>
        </w:rPr>
      </w:pPr>
    </w:p>
    <w:p w14:paraId="488C6052">
      <w:pPr>
        <w:rPr>
          <w:rFonts w:cstheme="minorHAnsi"/>
        </w:rPr>
      </w:pPr>
      <w:r>
        <w:rPr>
          <w:rFonts w:cstheme="minorHAnsi"/>
        </w:rPr>
        <w:t>As a practitioner you must:</w:t>
      </w:r>
    </w:p>
    <w:p w14:paraId="604B90F1">
      <w:pPr>
        <w:rPr>
          <w:rFonts w:cstheme="minorHAnsi"/>
        </w:rPr>
      </w:pPr>
    </w:p>
    <w:p w14:paraId="4C580128">
      <w:pPr>
        <w:pStyle w:val="13"/>
        <w:numPr>
          <w:ilvl w:val="1"/>
          <w:numId w:val="2"/>
        </w:numPr>
        <w:rPr>
          <w:rFonts w:cstheme="minorHAnsi"/>
        </w:rPr>
      </w:pPr>
      <w:r>
        <w:rPr>
          <w:rFonts w:cstheme="minorHAnsi"/>
        </w:rPr>
        <w:t>Provide in your advertising, and on request, a clear and honest statement of the qualifications relevant to your field of practice and your professional registration, and advertise your services accurately and in a responsible and professional manner, without exaggeration</w:t>
      </w:r>
    </w:p>
    <w:p w14:paraId="67312D6D">
      <w:pPr>
        <w:pStyle w:val="13"/>
        <w:numPr>
          <w:ilvl w:val="1"/>
          <w:numId w:val="2"/>
        </w:numPr>
        <w:rPr>
          <w:rFonts w:cstheme="minorHAnsi"/>
        </w:rPr>
      </w:pPr>
      <w:r>
        <w:rPr>
          <w:rFonts w:cstheme="minorHAnsi"/>
        </w:rPr>
        <w:t>Ensure that the use of titles such as “Doctor/DR” and post nominal initials in communications are accurate (indicate whether it is a medical or academic qualification), and reasonably informs the public of their relevance to the practice of psychotherapy</w:t>
      </w:r>
    </w:p>
    <w:p w14:paraId="27973CD0">
      <w:pPr>
        <w:pStyle w:val="13"/>
        <w:numPr>
          <w:ilvl w:val="1"/>
          <w:numId w:val="2"/>
        </w:numPr>
        <w:rPr>
          <w:rFonts w:cstheme="minorHAnsi"/>
        </w:rPr>
      </w:pPr>
      <w:r>
        <w:rPr>
          <w:rFonts w:cstheme="minorHAnsi"/>
        </w:rPr>
        <w:t>Not make any claims which you cannot demonstrate to be true or include testimonials from clients in any advertising</w:t>
      </w:r>
    </w:p>
    <w:p w14:paraId="3397BF0E">
      <w:pPr>
        <w:pStyle w:val="13"/>
        <w:numPr>
          <w:ilvl w:val="1"/>
          <w:numId w:val="2"/>
        </w:numPr>
        <w:rPr>
          <w:rFonts w:cstheme="minorHAnsi"/>
        </w:rPr>
      </w:pPr>
      <w:r>
        <w:rPr>
          <w:rFonts w:cstheme="minorHAnsi"/>
        </w:rPr>
        <w:t>Explain to a client, or prospective client, your terms, fees and conditions and, have information readily available to clarify other related questions such as likely length of therapy, methods of practice to be used, the extent of your own involvement, complaints processes and how to make a complaint, as well as arrangements for referral and termination of therapy</w:t>
      </w:r>
    </w:p>
    <w:p w14:paraId="74B82639">
      <w:pPr>
        <w:pStyle w:val="13"/>
        <w:numPr>
          <w:ilvl w:val="1"/>
          <w:numId w:val="2"/>
        </w:numPr>
        <w:rPr>
          <w:rFonts w:cstheme="minorHAnsi"/>
        </w:rPr>
      </w:pPr>
      <w:r>
        <w:rPr>
          <w:rFonts w:cstheme="minorHAnsi"/>
        </w:rPr>
        <w:t>Confirm each client’s consent to the specifics of the service you will offer, through a clear contract at the outset of therapy. We do not specify a written contract but in the case of any conflict a clear written contract supports both the client and yourself. Help clients to understand the nature of any proposed therapy and its implications, what to expect, the risks involved, what is and is not being offered, and relevant alternative options.</w:t>
      </w:r>
    </w:p>
    <w:p w14:paraId="3B0F6F59">
      <w:pPr>
        <w:pStyle w:val="13"/>
        <w:numPr>
          <w:ilvl w:val="1"/>
          <w:numId w:val="2"/>
        </w:numPr>
        <w:rPr>
          <w:rFonts w:cstheme="minorHAnsi"/>
        </w:rPr>
      </w:pPr>
      <w:r>
        <w:rPr>
          <w:rFonts w:cstheme="minorHAnsi"/>
        </w:rPr>
        <w:t>Not intentionally mislead a client about the type or nature of psychotherapy practised.</w:t>
      </w:r>
    </w:p>
    <w:p w14:paraId="46ECD15A">
      <w:pPr>
        <w:pStyle w:val="13"/>
        <w:numPr>
          <w:ilvl w:val="1"/>
          <w:numId w:val="2"/>
        </w:numPr>
        <w:rPr>
          <w:rFonts w:cstheme="minorHAnsi"/>
        </w:rPr>
      </w:pPr>
      <w:r>
        <w:rPr>
          <w:rFonts w:cstheme="minorHAnsi"/>
        </w:rPr>
        <w:t>Only participate in research about clients with clients’ verifiable and informed consent before the commencement of therapy and research, clarifying the nature, purpose and conditions of any research in which clients are involved and in accordance with relevant codes and guidance. Pay particular attention to any additional guidance or special considerations which may apply to specific groups, such as children and young people. Such relationships could be social or commercial relationships between practitioner and client, or a supervisory or training relationship running alongside the therapeutic one.</w:t>
      </w:r>
    </w:p>
    <w:p w14:paraId="53FE160F">
      <w:pPr>
        <w:pStyle w:val="13"/>
        <w:numPr>
          <w:ilvl w:val="1"/>
          <w:numId w:val="2"/>
        </w:numPr>
        <w:rPr>
          <w:rFonts w:cstheme="minorHAnsi"/>
        </w:rPr>
      </w:pPr>
      <w:r>
        <w:rPr>
          <w:rFonts w:cstheme="minorHAnsi"/>
        </w:rPr>
        <w:t xml:space="preserve">If a client is under 16 years of age, a parent or guardian should be involved in all decision-making. </w:t>
      </w:r>
    </w:p>
    <w:p w14:paraId="6250CCE8">
      <w:pPr>
        <w:rPr>
          <w:rFonts w:cstheme="minorHAnsi"/>
          <w:i/>
          <w:iCs/>
        </w:rPr>
      </w:pPr>
    </w:p>
    <w:p w14:paraId="45F0BAA0">
      <w:pPr>
        <w:pStyle w:val="13"/>
        <w:numPr>
          <w:ilvl w:val="0"/>
          <w:numId w:val="2"/>
        </w:numPr>
        <w:rPr>
          <w:rStyle w:val="14"/>
          <w:i w:val="0"/>
          <w:iCs w:val="0"/>
        </w:rPr>
      </w:pPr>
      <w:r>
        <w:rPr>
          <w:rStyle w:val="14"/>
          <w:i w:val="0"/>
          <w:iCs w:val="0"/>
        </w:rPr>
        <w:t>Records and confidentiality</w:t>
      </w:r>
    </w:p>
    <w:p w14:paraId="78876E18">
      <w:pPr>
        <w:pStyle w:val="13"/>
        <w:ind w:left="420"/>
        <w:rPr>
          <w:b/>
          <w:bCs/>
          <w:spacing w:val="5"/>
        </w:rPr>
      </w:pPr>
    </w:p>
    <w:p w14:paraId="4ECE01F7">
      <w:pPr>
        <w:rPr>
          <w:rFonts w:cstheme="minorHAnsi"/>
        </w:rPr>
      </w:pPr>
      <w:r>
        <w:rPr>
          <w:rFonts w:cstheme="minorHAnsi"/>
        </w:rPr>
        <w:t>As a practitioner you must:</w:t>
      </w:r>
    </w:p>
    <w:p w14:paraId="13A9AFA5">
      <w:pPr>
        <w:rPr>
          <w:rFonts w:cstheme="minorHAnsi"/>
        </w:rPr>
      </w:pPr>
    </w:p>
    <w:p w14:paraId="302B2FD2">
      <w:pPr>
        <w:pStyle w:val="13"/>
        <w:numPr>
          <w:ilvl w:val="1"/>
          <w:numId w:val="2"/>
        </w:numPr>
        <w:rPr>
          <w:rFonts w:cstheme="minorHAnsi"/>
        </w:rPr>
      </w:pPr>
      <w:r>
        <w:rPr>
          <w:rFonts w:cstheme="minorHAnsi"/>
        </w:rPr>
        <w:t>Respect, protect and preserve clients’ confidentiality. You must protect sensitive and personally identifiable information obtained in the course of your professional work</w:t>
      </w:r>
    </w:p>
    <w:p w14:paraId="6D5288B0">
      <w:pPr>
        <w:pStyle w:val="13"/>
        <w:numPr>
          <w:ilvl w:val="1"/>
          <w:numId w:val="2"/>
        </w:numPr>
        <w:rPr>
          <w:rFonts w:cstheme="minorHAnsi"/>
        </w:rPr>
      </w:pPr>
      <w:r>
        <w:rPr>
          <w:rFonts w:cstheme="minorHAnsi"/>
        </w:rPr>
        <w:t>Safeguard the welfare and anonymity of clients when any form of publication of clinical material is being considered and to always obtains your clients’ verifiable consent in any case where the welfare or anonymity of a client may be compromised. This includes situations where a client or former client might recognise themselves in case material despite the changing of names or actual circumstances</w:t>
      </w:r>
    </w:p>
    <w:p w14:paraId="7B81BC71">
      <w:pPr>
        <w:pStyle w:val="13"/>
        <w:numPr>
          <w:ilvl w:val="1"/>
          <w:numId w:val="2"/>
        </w:numPr>
        <w:rPr>
          <w:rFonts w:cstheme="minorHAnsi"/>
        </w:rPr>
      </w:pPr>
      <w:r>
        <w:rPr>
          <w:rFonts w:cstheme="minorHAnsi"/>
        </w:rPr>
        <w:t>Make notes appropriate to the modality of therapy being practised, and keep records which are accurate, legible and timely. Keep clients’ information confidential, subject to legal and ethical requirements, and discuss it only within appropriate professional settings</w:t>
      </w:r>
    </w:p>
    <w:p w14:paraId="2D80CBCD">
      <w:pPr>
        <w:pStyle w:val="13"/>
        <w:numPr>
          <w:ilvl w:val="1"/>
          <w:numId w:val="2"/>
        </w:numPr>
        <w:rPr>
          <w:rFonts w:cstheme="minorHAnsi"/>
        </w:rPr>
      </w:pPr>
      <w:r>
        <w:rPr>
          <w:rFonts w:cstheme="minorHAnsi"/>
        </w:rPr>
        <w:t>Notify clients, when appropriate or on request, that there are legal and ethical limits to confidentiality, and circumstances under which confidential information might be disclosed to a third party</w:t>
      </w:r>
    </w:p>
    <w:p w14:paraId="781C4D56">
      <w:pPr>
        <w:pStyle w:val="13"/>
        <w:numPr>
          <w:ilvl w:val="1"/>
          <w:numId w:val="2"/>
        </w:numPr>
        <w:rPr>
          <w:rFonts w:cstheme="minorHAnsi"/>
        </w:rPr>
      </w:pPr>
      <w:r>
        <w:rPr>
          <w:rFonts w:cstheme="minorHAnsi"/>
        </w:rPr>
        <w:t>Consider obtaining legal and ethical advice in relation to providing information for judicial or administrative proceedings, and as to the potential impact that this could have on the commitment of confidentiality to the client, even when client consent is given.</w:t>
      </w:r>
    </w:p>
    <w:p w14:paraId="1C615501">
      <w:pPr>
        <w:pStyle w:val="13"/>
        <w:numPr>
          <w:ilvl w:val="1"/>
          <w:numId w:val="2"/>
        </w:numPr>
        <w:rPr>
          <w:rFonts w:cstheme="minorHAnsi"/>
        </w:rPr>
      </w:pPr>
      <w:r>
        <w:rPr>
          <w:rFonts w:cstheme="minorHAnsi"/>
        </w:rPr>
        <w:t xml:space="preserve">Consistently work within the framework of General Data Protection Regulation (GDPR) and ensure you keep up to date with any changes in these regulations. </w:t>
      </w:r>
    </w:p>
    <w:p w14:paraId="6084F647">
      <w:pPr>
        <w:rPr>
          <w:rFonts w:cstheme="minorHAnsi"/>
        </w:rPr>
      </w:pPr>
    </w:p>
    <w:p w14:paraId="67E8FDDF">
      <w:pPr>
        <w:pStyle w:val="13"/>
        <w:numPr>
          <w:ilvl w:val="0"/>
          <w:numId w:val="2"/>
        </w:numPr>
        <w:rPr>
          <w:rStyle w:val="14"/>
          <w:i w:val="0"/>
          <w:iCs w:val="0"/>
        </w:rPr>
      </w:pPr>
      <w:r>
        <w:rPr>
          <w:rStyle w:val="14"/>
          <w:i w:val="0"/>
          <w:iCs w:val="0"/>
        </w:rPr>
        <w:t>Professional knowledge, skills and experience</w:t>
      </w:r>
    </w:p>
    <w:p w14:paraId="4EAA93B1">
      <w:pPr>
        <w:pStyle w:val="13"/>
        <w:ind w:left="420"/>
        <w:rPr>
          <w:rStyle w:val="14"/>
          <w:i w:val="0"/>
          <w:iCs w:val="0"/>
        </w:rPr>
      </w:pPr>
    </w:p>
    <w:p w14:paraId="70604C6B">
      <w:pPr>
        <w:rPr>
          <w:rFonts w:cstheme="minorHAnsi"/>
        </w:rPr>
      </w:pPr>
      <w:r>
        <w:rPr>
          <w:rFonts w:cstheme="minorHAnsi"/>
        </w:rPr>
        <w:t>As a practitioner you must:</w:t>
      </w:r>
    </w:p>
    <w:p w14:paraId="53A67352">
      <w:pPr>
        <w:rPr>
          <w:rFonts w:cstheme="minorHAnsi"/>
        </w:rPr>
      </w:pPr>
    </w:p>
    <w:p w14:paraId="3960A11A">
      <w:pPr>
        <w:pStyle w:val="13"/>
        <w:numPr>
          <w:ilvl w:val="1"/>
          <w:numId w:val="2"/>
        </w:numPr>
        <w:rPr>
          <w:rFonts w:cstheme="minorHAnsi"/>
        </w:rPr>
      </w:pPr>
      <w:r>
        <w:rPr>
          <w:rFonts w:cstheme="minorHAnsi"/>
        </w:rPr>
        <w:t>Offer only the forms of therapy in which you have had adequate training or experience</w:t>
      </w:r>
    </w:p>
    <w:p w14:paraId="0B11702A">
      <w:pPr>
        <w:pStyle w:val="13"/>
        <w:numPr>
          <w:ilvl w:val="1"/>
          <w:numId w:val="2"/>
        </w:numPr>
        <w:rPr>
          <w:rFonts w:cstheme="minorHAnsi"/>
        </w:rPr>
      </w:pPr>
      <w:r>
        <w:rPr>
          <w:rFonts w:cstheme="minorHAnsi"/>
        </w:rPr>
        <w:t>Understand the limitations of your competencies and work self-consciously within them in all your professional activity, referring clients to another professional when appropriate. This includes recognising that particular client groups, such as children and families, have needs which not all practitioners are equipped to address</w:t>
      </w:r>
    </w:p>
    <w:p w14:paraId="3708BE9F">
      <w:pPr>
        <w:pStyle w:val="13"/>
        <w:numPr>
          <w:ilvl w:val="1"/>
          <w:numId w:val="2"/>
        </w:numPr>
        <w:rPr>
          <w:rFonts w:cstheme="minorHAnsi"/>
        </w:rPr>
      </w:pPr>
      <w:r>
        <w:rPr>
          <w:rFonts w:cstheme="minorHAnsi"/>
        </w:rPr>
        <w:t>Ensure continuing ability to practise by securing supervision and ongoing professional education and development sufficient to meet the requirements of UKCP, its modality colleges and its organisational members</w:t>
      </w:r>
    </w:p>
    <w:p w14:paraId="6585988D">
      <w:pPr>
        <w:pStyle w:val="13"/>
        <w:numPr>
          <w:ilvl w:val="1"/>
          <w:numId w:val="2"/>
        </w:numPr>
        <w:rPr>
          <w:rFonts w:cstheme="minorHAnsi"/>
        </w:rPr>
      </w:pPr>
      <w:r>
        <w:rPr>
          <w:rFonts w:cstheme="minorHAnsi"/>
        </w:rPr>
        <w:t>Ensure that you do not work with clients if you are not able to do so for physical or mental health reasons, or when impaired by the effects of drugs, alcohol or medication</w:t>
      </w:r>
    </w:p>
    <w:p w14:paraId="513A3B4E">
      <w:pPr>
        <w:pStyle w:val="13"/>
        <w:numPr>
          <w:ilvl w:val="1"/>
          <w:numId w:val="2"/>
        </w:numPr>
        <w:rPr>
          <w:rFonts w:cstheme="minorHAnsi"/>
        </w:rPr>
      </w:pPr>
      <w:r>
        <w:rPr>
          <w:rFonts w:cstheme="minorHAnsi"/>
        </w:rPr>
        <w:t>Make considered and timely arrangements for the termination of a therapeutic relationship, or if you are unable to continue to practise, ensure that clients are informed and alternative practitioners are identified where possible</w:t>
      </w:r>
    </w:p>
    <w:p w14:paraId="4201F042">
      <w:pPr>
        <w:pStyle w:val="13"/>
        <w:numPr>
          <w:ilvl w:val="1"/>
          <w:numId w:val="2"/>
        </w:numPr>
        <w:rPr>
          <w:rFonts w:cstheme="minorHAnsi"/>
        </w:rPr>
      </w:pPr>
      <w:r>
        <w:rPr>
          <w:rFonts w:cstheme="minorHAnsi"/>
        </w:rPr>
        <w:t>Have arrangements in place for informing clients and, where appropriate, providing them with support in the event of your illness or death.</w:t>
      </w:r>
    </w:p>
    <w:p w14:paraId="0CFA39A9">
      <w:pPr>
        <w:rPr>
          <w:rFonts w:cstheme="minorHAnsi"/>
        </w:rPr>
      </w:pPr>
    </w:p>
    <w:p w14:paraId="252F3138">
      <w:pPr>
        <w:pStyle w:val="13"/>
        <w:numPr>
          <w:ilvl w:val="0"/>
          <w:numId w:val="2"/>
        </w:numPr>
        <w:rPr>
          <w:rStyle w:val="14"/>
          <w:i w:val="0"/>
          <w:iCs w:val="0"/>
        </w:rPr>
      </w:pPr>
      <w:r>
        <w:rPr>
          <w:rStyle w:val="14"/>
          <w:i w:val="0"/>
          <w:iCs w:val="0"/>
        </w:rPr>
        <w:t>Social responsibility</w:t>
      </w:r>
    </w:p>
    <w:p w14:paraId="124B5638">
      <w:pPr>
        <w:pStyle w:val="13"/>
        <w:ind w:left="420"/>
        <w:rPr>
          <w:rStyle w:val="14"/>
          <w:i w:val="0"/>
          <w:iCs w:val="0"/>
        </w:rPr>
      </w:pPr>
    </w:p>
    <w:p w14:paraId="1E7FF95A">
      <w:pPr>
        <w:rPr>
          <w:rFonts w:cstheme="minorHAnsi"/>
        </w:rPr>
      </w:pPr>
      <w:r>
        <w:rPr>
          <w:rFonts w:cstheme="minorHAnsi"/>
        </w:rPr>
        <w:t>As a practitioner you must:</w:t>
      </w:r>
    </w:p>
    <w:p w14:paraId="39CA209E">
      <w:pPr>
        <w:rPr>
          <w:rFonts w:cstheme="minorHAnsi"/>
        </w:rPr>
      </w:pPr>
    </w:p>
    <w:p w14:paraId="3139F69E">
      <w:pPr>
        <w:pStyle w:val="13"/>
        <w:numPr>
          <w:ilvl w:val="1"/>
          <w:numId w:val="2"/>
        </w:numPr>
        <w:rPr>
          <w:rFonts w:cstheme="minorHAnsi"/>
        </w:rPr>
      </w:pPr>
      <w:r>
        <w:rPr>
          <w:rFonts w:cstheme="minorHAnsi"/>
        </w:rPr>
        <w:t>Actively consider issues of diversity and equalities as these affect all aspects of your work and acknowledge the need for a continuing process of self-enquiry and professional development</w:t>
      </w:r>
    </w:p>
    <w:p w14:paraId="0E3995CD">
      <w:pPr>
        <w:pStyle w:val="13"/>
        <w:numPr>
          <w:ilvl w:val="1"/>
          <w:numId w:val="2"/>
        </w:numPr>
        <w:rPr>
          <w:rFonts w:cstheme="minorHAnsi"/>
        </w:rPr>
      </w:pPr>
      <w:r>
        <w:rPr>
          <w:rFonts w:cstheme="minorHAnsi"/>
        </w:rPr>
        <w:t>Not allow prejudice about a client’s sex, age, colour, race, disability, communication skills, sexuality, lifestyle, religious, cultural or political beliefs, social, economic or immigration status to adversely affect the way you relate to them</w:t>
      </w:r>
    </w:p>
    <w:p w14:paraId="41CE69B0">
      <w:pPr>
        <w:pStyle w:val="13"/>
        <w:numPr>
          <w:ilvl w:val="1"/>
          <w:numId w:val="2"/>
        </w:numPr>
        <w:rPr>
          <w:rFonts w:cstheme="minorHAnsi"/>
        </w:rPr>
      </w:pPr>
      <w:r>
        <w:rPr>
          <w:rFonts w:cstheme="minorHAnsi"/>
        </w:rPr>
        <w:t xml:space="preserve">In order to maximise the therapeutic composition of a group (including groups that are explicitly homogeneous in some respect), clients can be selected according to specific criteria, and a group-analytic valuing of diversity should underpin the non-discrimination against clients in groups. </w:t>
      </w:r>
    </w:p>
    <w:p w14:paraId="52349B42">
      <w:pPr>
        <w:pStyle w:val="13"/>
        <w:numPr>
          <w:ilvl w:val="1"/>
          <w:numId w:val="2"/>
        </w:numPr>
        <w:rPr>
          <w:rFonts w:cstheme="minorHAnsi"/>
        </w:rPr>
      </w:pPr>
      <w:r>
        <w:rPr>
          <w:rFonts w:cstheme="minorHAnsi"/>
        </w:rPr>
        <w:t>Avoid behaviour that can be perceived as abusive or detrimental to any client or colleague based on the above factors.</w:t>
      </w:r>
    </w:p>
    <w:p w14:paraId="47351F3F">
      <w:pPr>
        <w:rPr>
          <w:rFonts w:cstheme="minorHAnsi"/>
        </w:rPr>
      </w:pPr>
    </w:p>
    <w:p w14:paraId="5BFC9FC8">
      <w:pPr>
        <w:pStyle w:val="13"/>
        <w:numPr>
          <w:ilvl w:val="0"/>
          <w:numId w:val="2"/>
        </w:numPr>
        <w:rPr>
          <w:rStyle w:val="14"/>
          <w:i w:val="0"/>
          <w:iCs w:val="0"/>
        </w:rPr>
      </w:pPr>
      <w:r>
        <w:rPr>
          <w:rStyle w:val="14"/>
          <w:i w:val="0"/>
          <w:iCs w:val="0"/>
        </w:rPr>
        <w:t>Trust and confidence</w:t>
      </w:r>
    </w:p>
    <w:p w14:paraId="5942C8AA">
      <w:pPr>
        <w:pStyle w:val="13"/>
        <w:ind w:left="420"/>
        <w:rPr>
          <w:rStyle w:val="14"/>
          <w:i w:val="0"/>
          <w:iCs w:val="0"/>
        </w:rPr>
      </w:pPr>
    </w:p>
    <w:p w14:paraId="058AAB14">
      <w:pPr>
        <w:rPr>
          <w:rFonts w:cstheme="minorHAnsi"/>
        </w:rPr>
      </w:pPr>
      <w:r>
        <w:rPr>
          <w:rFonts w:cstheme="minorHAnsi"/>
        </w:rPr>
        <w:t>As a practitioner you must:</w:t>
      </w:r>
    </w:p>
    <w:p w14:paraId="43E62957">
      <w:pPr>
        <w:rPr>
          <w:rFonts w:cstheme="minorHAnsi"/>
        </w:rPr>
      </w:pPr>
    </w:p>
    <w:p w14:paraId="33D1D590">
      <w:pPr>
        <w:pStyle w:val="13"/>
        <w:numPr>
          <w:ilvl w:val="1"/>
          <w:numId w:val="2"/>
        </w:numPr>
        <w:rPr>
          <w:rFonts w:cstheme="minorHAnsi"/>
        </w:rPr>
      </w:pPr>
      <w:r>
        <w:rPr>
          <w:rFonts w:cstheme="minorHAnsi"/>
        </w:rPr>
        <w:t>Act in a way which upholds the profession’s reputation and promotes public confidence in the profession and its members, including outside of your professional life as a GASW Practitioner</w:t>
      </w:r>
    </w:p>
    <w:p w14:paraId="13FAD11A">
      <w:pPr>
        <w:pStyle w:val="13"/>
        <w:numPr>
          <w:ilvl w:val="1"/>
          <w:numId w:val="2"/>
        </w:numPr>
        <w:rPr>
          <w:rFonts w:cstheme="minorHAnsi"/>
        </w:rPr>
      </w:pPr>
      <w:r>
        <w:rPr>
          <w:rFonts w:cstheme="minorHAnsi"/>
        </w:rPr>
        <w:t>Maintain an awareness of, and comply with, all legal and professional obligations and polices which apply to your practice</w:t>
      </w:r>
    </w:p>
    <w:p w14:paraId="1834997B">
      <w:pPr>
        <w:pStyle w:val="13"/>
        <w:numPr>
          <w:ilvl w:val="1"/>
          <w:numId w:val="2"/>
        </w:numPr>
        <w:rPr>
          <w:rFonts w:cstheme="minorHAnsi"/>
        </w:rPr>
      </w:pPr>
      <w:r>
        <w:rPr>
          <w:rFonts w:cstheme="minorHAnsi"/>
        </w:rPr>
        <w:t>Ensure that any communication in which you take part, and in particular your participation in social media, is carried out in a manner consistent with this Code</w:t>
      </w:r>
    </w:p>
    <w:p w14:paraId="34F0BEA7">
      <w:pPr>
        <w:pStyle w:val="13"/>
        <w:numPr>
          <w:ilvl w:val="1"/>
          <w:numId w:val="2"/>
        </w:numPr>
        <w:rPr>
          <w:rFonts w:cstheme="minorHAnsi"/>
        </w:rPr>
      </w:pPr>
      <w:r>
        <w:rPr>
          <w:rFonts w:cstheme="minorHAnsi"/>
        </w:rPr>
        <w:t>Safeguard children and vulnerable adults, recognising your legal responsibilities concerning their rights and taking appropriate action should you consider any such person to be at risk of harm</w:t>
      </w:r>
    </w:p>
    <w:p w14:paraId="12CEE4A3">
      <w:pPr>
        <w:pStyle w:val="13"/>
        <w:numPr>
          <w:ilvl w:val="1"/>
          <w:numId w:val="2"/>
        </w:numPr>
        <w:rPr>
          <w:rFonts w:cstheme="minorHAnsi"/>
        </w:rPr>
      </w:pPr>
      <w:r>
        <w:rPr>
          <w:rFonts w:cstheme="minorHAnsi"/>
        </w:rPr>
        <w:t>Ensure that you are familiar with and understand UKCP’s published policies and guidance, in particular those on Safeguarding and on the Memorandum of Understanding on Conversion (2019)</w:t>
      </w:r>
    </w:p>
    <w:p w14:paraId="2625FE22">
      <w:pPr>
        <w:rPr>
          <w:rFonts w:cstheme="minorHAnsi"/>
        </w:rPr>
      </w:pPr>
    </w:p>
    <w:p w14:paraId="1AFF7713">
      <w:pPr>
        <w:rPr>
          <w:rFonts w:cstheme="minorHAnsi"/>
          <w:b/>
          <w:bCs/>
        </w:rPr>
      </w:pPr>
      <w:r>
        <w:rPr>
          <w:rFonts w:cstheme="minorHAnsi"/>
          <w:b/>
          <w:bCs/>
        </w:rPr>
        <w:t>Provision of Therapy</w:t>
      </w:r>
    </w:p>
    <w:p w14:paraId="5587C49B">
      <w:pPr>
        <w:rPr>
          <w:rFonts w:cstheme="minorHAnsi"/>
        </w:rPr>
      </w:pPr>
    </w:p>
    <w:p w14:paraId="4F37ADE1">
      <w:pPr>
        <w:rPr>
          <w:rFonts w:cstheme="minorHAnsi"/>
        </w:rPr>
      </w:pPr>
      <w:r>
        <w:rPr>
          <w:rFonts w:cstheme="minorHAnsi"/>
        </w:rPr>
        <w:t xml:space="preserve">Practitioners must ensure that their professional work is adequately covered by appropriate indemnity insurance or by their employer’s indemnity arrangements. They must co-operate with any lawful investigation or inquiry relating to their psychotherapeutic practice. </w:t>
      </w:r>
    </w:p>
    <w:p w14:paraId="474B072F">
      <w:pPr>
        <w:rPr>
          <w:rFonts w:cstheme="minorHAnsi"/>
        </w:rPr>
      </w:pPr>
    </w:p>
    <w:p w14:paraId="70A3FA36">
      <w:pPr>
        <w:rPr>
          <w:rFonts w:cstheme="minorHAnsi"/>
        </w:rPr>
      </w:pPr>
      <w:r>
        <w:rPr>
          <w:rFonts w:cstheme="minorHAnsi"/>
        </w:rPr>
        <w:t>You must inform UKCP and GASW’s Ethics Committee if you are:</w:t>
      </w:r>
    </w:p>
    <w:p w14:paraId="4F9B2004">
      <w:pPr>
        <w:pStyle w:val="13"/>
        <w:ind w:left="420"/>
        <w:rPr>
          <w:rFonts w:cstheme="minorHAnsi"/>
        </w:rPr>
      </w:pPr>
    </w:p>
    <w:p w14:paraId="5DC2D4C3">
      <w:pPr>
        <w:rPr>
          <w:rFonts w:cstheme="minorHAnsi"/>
        </w:rPr>
      </w:pPr>
      <w:r>
        <w:rPr>
          <w:rFonts w:cstheme="minorHAnsi"/>
        </w:rPr>
        <w:t>a. Charged with a criminal offence;</w:t>
      </w:r>
    </w:p>
    <w:p w14:paraId="2BD4EADD">
      <w:pPr>
        <w:rPr>
          <w:rFonts w:cstheme="minorHAnsi"/>
        </w:rPr>
      </w:pPr>
      <w:r>
        <w:rPr>
          <w:rFonts w:cstheme="minorHAnsi"/>
        </w:rPr>
        <w:t>b. convicted of a criminal offence, receive a conditional discharge for an offence, or accept a police caution;</w:t>
      </w:r>
    </w:p>
    <w:p w14:paraId="2242E273">
      <w:pPr>
        <w:rPr>
          <w:rFonts w:cstheme="minorHAnsi"/>
        </w:rPr>
      </w:pPr>
      <w:r>
        <w:rPr>
          <w:rFonts w:cstheme="minorHAnsi"/>
        </w:rPr>
        <w:t>c. disciplined by any professional body or membership organisation responsible for regulating or licensing a health or social care profession; or</w:t>
      </w:r>
    </w:p>
    <w:p w14:paraId="7AF61829">
      <w:pPr>
        <w:rPr>
          <w:rFonts w:cstheme="minorHAnsi"/>
        </w:rPr>
      </w:pPr>
      <w:r>
        <w:rPr>
          <w:rFonts w:cstheme="minorHAnsi"/>
        </w:rPr>
        <w:t>d. suspended or placed under a practice restriction by an employer or similar organisation because of concerns relating to your competence, health or practice of psychotherapy.</w:t>
      </w:r>
    </w:p>
    <w:p w14:paraId="311E6A18">
      <w:pPr>
        <w:rPr>
          <w:rFonts w:cstheme="minorHAnsi"/>
        </w:rPr>
      </w:pPr>
    </w:p>
    <w:p w14:paraId="238C9F8B">
      <w:pPr>
        <w:rPr>
          <w:rFonts w:cstheme="minorHAnsi"/>
          <w:b/>
          <w:bCs/>
        </w:rPr>
      </w:pPr>
      <w:r>
        <w:rPr>
          <w:rFonts w:cstheme="minorHAnsi"/>
          <w:b/>
          <w:bCs/>
        </w:rPr>
        <w:t xml:space="preserve">Breaches of the Code: </w:t>
      </w:r>
    </w:p>
    <w:p w14:paraId="16EC2451">
      <w:pPr>
        <w:rPr>
          <w:rFonts w:cstheme="minorHAnsi"/>
        </w:rPr>
      </w:pPr>
    </w:p>
    <w:p w14:paraId="37D9AB66">
      <w:pPr>
        <w:rPr>
          <w:rFonts w:cstheme="minorHAnsi"/>
        </w:rPr>
      </w:pPr>
      <w:r>
        <w:rPr>
          <w:rFonts w:cstheme="minorHAnsi"/>
        </w:rPr>
        <w:t xml:space="preserve">All practitioners should challenge questionable practice in themselves or others, reporting to GASW’s Ethics Committee potential breaches of this Code. The Ethics Committee is responsible for activating formal complaints procedures especially where there may be ongoing harm to clients or there are significant grounds for believing clients to be at risk of harm. </w:t>
      </w:r>
    </w:p>
    <w:p w14:paraId="54BED40C">
      <w:pPr>
        <w:rPr>
          <w:rFonts w:cstheme="minorHAnsi"/>
        </w:rPr>
      </w:pPr>
    </w:p>
    <w:p w14:paraId="5AB95126">
      <w:pPr>
        <w:rPr>
          <w:rFonts w:cstheme="minorHAnsi"/>
        </w:rPr>
      </w:pPr>
      <w:r>
        <w:rPr>
          <w:rFonts w:cstheme="minorHAnsi"/>
        </w:rPr>
        <w:t xml:space="preserve">Breaches in this Code must be brought to the attention of the Ethics Committee in a timely manner. Practitioners who are struggling (in whatever way) to comply with the Code should seek support from a member of the ethics committee. </w:t>
      </w:r>
    </w:p>
    <w:p w14:paraId="552BFE66">
      <w:pPr>
        <w:rPr>
          <w:rFonts w:cstheme="minorHAnsi"/>
        </w:rPr>
      </w:pPr>
    </w:p>
    <w:p w14:paraId="7E196423">
      <w:pPr>
        <w:rPr>
          <w:rFonts w:cstheme="minorHAnsi"/>
        </w:rPr>
      </w:pPr>
      <w:r>
        <w:rPr>
          <w:rFonts w:cstheme="minorHAnsi"/>
        </w:rPr>
        <w:t xml:space="preserve">The Ethics Committee will commit to being present and visible within GASW, providing a source of expertise on psychotherapy / group analytic ethics, and responding promptly and responsibly to any concerns raised. This includes helping to foster a culture of openness and working in partnership with UKCP in line with organisational membership requirements. </w:t>
      </w:r>
    </w:p>
    <w:p w14:paraId="6916F5DD">
      <w:pPr>
        <w:rPr>
          <w:rFonts w:cstheme="minorHAnsi"/>
        </w:rPr>
      </w:pPr>
    </w:p>
    <w:p w14:paraId="0EFD6C7B">
      <w:pPr>
        <w:rPr>
          <w:rFonts w:cstheme="minorHAnsi"/>
          <w:b/>
          <w:bCs/>
        </w:rPr>
      </w:pPr>
      <w:r>
        <w:rPr>
          <w:rFonts w:cstheme="minorHAnsi"/>
          <w:b/>
          <w:bCs/>
        </w:rPr>
        <w:t>Governance and reporting:</w:t>
      </w:r>
    </w:p>
    <w:p w14:paraId="70051930">
      <w:pPr>
        <w:rPr>
          <w:rFonts w:cstheme="minorHAnsi"/>
        </w:rPr>
      </w:pPr>
    </w:p>
    <w:p w14:paraId="4C8D920D">
      <w:pPr>
        <w:rPr>
          <w:rFonts w:cstheme="minorHAnsi"/>
        </w:rPr>
      </w:pPr>
      <w:r>
        <w:rPr>
          <w:rFonts w:cstheme="minorHAnsi"/>
        </w:rPr>
        <w:t xml:space="preserve">This Code will be reviewed by GASW’s Ethics Committee on a three yearly basis (next due January 2028), or sooner if required in response to user insights, practice-based evidence, UKCP feedback or changes to the </w:t>
      </w:r>
      <w:r>
        <w:fldChar w:fldCharType="begin"/>
      </w:r>
      <w:r>
        <w:instrText xml:space="preserve"> HYPERLINK "https://www.psychotherapy.org.uk/media/bkjdm33f/ukcp-code-of-ethics-and-professional-practice-2019.pdf" </w:instrText>
      </w:r>
      <w:r>
        <w:fldChar w:fldCharType="separate"/>
      </w:r>
      <w:r>
        <w:rPr>
          <w:rStyle w:val="8"/>
          <w:rFonts w:cstheme="minorHAnsi"/>
        </w:rPr>
        <w:t xml:space="preserve">UKCP Code of Ethics and Practice (2019). </w:t>
      </w:r>
      <w:r>
        <w:rPr>
          <w:rStyle w:val="8"/>
          <w:rFonts w:cstheme="minorHAnsi"/>
        </w:rPr>
        <w:fldChar w:fldCharType="end"/>
      </w:r>
      <w:r>
        <w:rPr>
          <w:rFonts w:cstheme="minorHAnsi"/>
        </w:rPr>
        <w:t xml:space="preserve"> </w:t>
      </w:r>
    </w:p>
    <w:p w14:paraId="3B2B63EC">
      <w:pPr>
        <w:rPr>
          <w:rFonts w:cstheme="minorHAnsi"/>
        </w:rPr>
      </w:pPr>
    </w:p>
    <w:p w14:paraId="7D0FB98C">
      <w:pPr>
        <w:rPr>
          <w:rFonts w:cstheme="minorHAnsi"/>
        </w:rPr>
      </w:pPr>
      <w:r>
        <w:t xml:space="preserve">GASW’s Code of Ethics and Practice is informed by those of the UK Council for Psychotherapy (CPJA), Turvey Groupwork and the Institute of Group Analysis, London.  </w:t>
      </w:r>
    </w:p>
    <w:p w14:paraId="7A5C6E27">
      <w:pPr>
        <w:rPr>
          <w:rFonts w:cstheme="minorHAnsi"/>
        </w:rPr>
      </w:pPr>
    </w:p>
    <w:p w14:paraId="3F2F7A08">
      <w:pPr>
        <w:rPr>
          <w:rFonts w:cstheme="minorHAnsi"/>
        </w:rPr>
      </w:pPr>
    </w:p>
    <w:p w14:paraId="321191D5">
      <w:pPr>
        <w:rPr>
          <w:rFonts w:cstheme="minorHAnsi"/>
        </w:rPr>
      </w:pPr>
    </w:p>
    <w:p w14:paraId="11F9735C">
      <w:pPr>
        <w:rPr>
          <w:rFonts w:cstheme="minorHAnsi"/>
        </w:rPr>
      </w:pPr>
    </w:p>
    <w:p w14:paraId="799ED631">
      <w:pPr>
        <w:rPr>
          <w:rFonts w:cstheme="minorHAnsi"/>
        </w:rPr>
      </w:pPr>
    </w:p>
    <w:p w14:paraId="62A51124">
      <w:pPr>
        <w:rPr>
          <w:rFonts w:cstheme="minorHAnsi"/>
        </w:rPr>
      </w:pPr>
    </w:p>
    <w:p w14:paraId="271A7D50">
      <w:pPr>
        <w:rPr>
          <w:rFonts w:cstheme="minorHAnsi"/>
        </w:rPr>
      </w:pPr>
    </w:p>
    <w:p w14:paraId="22BBCFE4">
      <w:pPr>
        <w:rPr>
          <w:rFonts w:cstheme="minorHAnsi"/>
        </w:rPr>
      </w:pPr>
    </w:p>
    <w:p w14:paraId="53917300">
      <w:pPr>
        <w:rPr>
          <w:rFonts w:cstheme="minorHAnsi"/>
        </w:rPr>
      </w:pPr>
    </w:p>
    <w:p w14:paraId="23FCE036">
      <w:pPr>
        <w:rPr>
          <w:rFonts w:cstheme="minorHAnsi"/>
        </w:rPr>
      </w:pPr>
    </w:p>
    <w:p w14:paraId="1AE586CF">
      <w:pPr>
        <w:rPr>
          <w:rFonts w:cstheme="minorHAnsi"/>
        </w:rPr>
      </w:pPr>
    </w:p>
    <w:p w14:paraId="02911721">
      <w:pPr>
        <w:rPr>
          <w:rFonts w:cstheme="minorHAnsi"/>
        </w:rPr>
      </w:pPr>
    </w:p>
    <w:p w14:paraId="58C0B45A">
      <w:pPr>
        <w:rPr>
          <w:rFonts w:cstheme="minorHAnsi"/>
        </w:rPr>
      </w:pPr>
    </w:p>
    <w:p w14:paraId="21061923">
      <w:pPr>
        <w:rPr>
          <w:rFonts w:cstheme="minorHAnsi"/>
        </w:rPr>
      </w:pPr>
    </w:p>
    <w:p w14:paraId="30EEA706">
      <w:pPr>
        <w:rPr>
          <w:rFonts w:cstheme="minorHAnsi"/>
        </w:rPr>
      </w:pPr>
    </w:p>
    <w:p w14:paraId="2E2A53A6">
      <w:pPr>
        <w:rPr>
          <w:rFonts w:cstheme="minorHAnsi"/>
        </w:rPr>
      </w:pPr>
    </w:p>
    <w:p w14:paraId="7C07C411">
      <w:pPr>
        <w:rPr>
          <w:rFonts w:cstheme="minorHAnsi"/>
        </w:rPr>
      </w:pPr>
    </w:p>
    <w:p w14:paraId="19D469B6">
      <w:pPr>
        <w:rPr>
          <w:rFonts w:cstheme="minorHAnsi"/>
        </w:rPr>
      </w:pPr>
    </w:p>
    <w:p w14:paraId="5BF27076">
      <w:pPr>
        <w:rPr>
          <w:rFonts w:cstheme="minorHAnsi"/>
        </w:rPr>
      </w:pPr>
    </w:p>
    <w:p w14:paraId="3DE90D5D">
      <w:pPr>
        <w:rPr>
          <w:rFonts w:cstheme="minorHAnsi"/>
        </w:rPr>
      </w:pPr>
    </w:p>
    <w:p w14:paraId="49729B02">
      <w:pPr>
        <w:rPr>
          <w:rFonts w:cstheme="minorHAnsi"/>
        </w:rPr>
      </w:pPr>
    </w:p>
    <w:p w14:paraId="4CB36779">
      <w:pPr>
        <w:rPr>
          <w:rFonts w:cstheme="minorHAnsi"/>
        </w:rPr>
      </w:pPr>
    </w:p>
    <w:p w14:paraId="11C9867A">
      <w:pPr>
        <w:rPr>
          <w:rFonts w:cstheme="minorHAnsi"/>
        </w:rPr>
      </w:pPr>
    </w:p>
    <w:p w14:paraId="48D97D24">
      <w:pPr>
        <w:rPr>
          <w:rFonts w:cstheme="minorHAnsi"/>
        </w:rPr>
      </w:pPr>
    </w:p>
    <w:p w14:paraId="2EE81ED6">
      <w:pPr>
        <w:rPr>
          <w:rFonts w:cstheme="minorHAnsi"/>
        </w:rPr>
      </w:pPr>
    </w:p>
    <w:p w14:paraId="361E7C72">
      <w:pPr>
        <w:rPr>
          <w:rFonts w:cstheme="minorHAnsi"/>
        </w:rPr>
      </w:pPr>
    </w:p>
    <w:p w14:paraId="677EDA38">
      <w:pPr>
        <w:rPr>
          <w:rFonts w:cstheme="minorHAnsi"/>
        </w:rPr>
      </w:pPr>
    </w:p>
    <w:p w14:paraId="29A44013">
      <w:pPr>
        <w:rPr>
          <w:rFonts w:cstheme="minorHAnsi"/>
        </w:rPr>
      </w:pPr>
    </w:p>
    <w:p w14:paraId="7665D863">
      <w:pPr>
        <w:rPr>
          <w:rFonts w:cstheme="minorHAnsi"/>
        </w:rPr>
      </w:pPr>
    </w:p>
    <w:p w14:paraId="57692195">
      <w:pPr>
        <w:rPr>
          <w:rFonts w:cstheme="minorHAnsi"/>
        </w:rPr>
      </w:pPr>
    </w:p>
    <w:p w14:paraId="10CDF865">
      <w:pPr>
        <w:rPr>
          <w:rFonts w:cstheme="minorHAnsi"/>
        </w:rPr>
      </w:pPr>
    </w:p>
    <w:p w14:paraId="20869058">
      <w:pPr>
        <w:rPr>
          <w:rFonts w:cstheme="minorHAnsi"/>
          <w:b/>
          <w:bCs/>
        </w:rPr>
      </w:pPr>
      <w:r>
        <w:rPr>
          <w:rFonts w:cstheme="minorHAnsi"/>
          <w:b/>
          <w:bCs/>
        </w:rPr>
        <w:t xml:space="preserve">Appendix: Ethical best practice considerations: </w:t>
      </w:r>
    </w:p>
    <w:p w14:paraId="69ACB155">
      <w:pPr>
        <w:rPr>
          <w:rFonts w:cstheme="minorHAnsi"/>
        </w:rPr>
      </w:pPr>
    </w:p>
    <w:p w14:paraId="02F42327">
      <w:pPr>
        <w:rPr>
          <w:rFonts w:cstheme="minorHAnsi"/>
          <w:i/>
          <w:iCs/>
        </w:rPr>
      </w:pPr>
      <w:r>
        <w:rPr>
          <w:rFonts w:cstheme="minorHAnsi"/>
          <w:i/>
          <w:iCs/>
          <w:u w:val="single"/>
        </w:rPr>
        <w:t>Acting in clients’ best interests</w:t>
      </w:r>
      <w:r>
        <w:rPr>
          <w:rFonts w:cstheme="minorHAnsi"/>
          <w:i/>
          <w:iCs/>
        </w:rPr>
        <w:t xml:space="preserve">: Practitioners should work in a way that is conscious of the complexities of supporting clients’ best interests, and attempt to address these in the work (for example, the challenge of being responsible for supporting client wellbeing, whilst not wishing to become overly-protective, possessive, coercive, parental etc.) Similarly, practitioners should try to stay mindful of complex power dynamics as they play out (especially in groups) in relation to things like the payment of fees, the dynamic administration, the setting and the dependency (for instance) of trainees on their trainers for successful completion of course requirements etc. </w:t>
      </w:r>
    </w:p>
    <w:p w14:paraId="7D904225">
      <w:pPr>
        <w:rPr>
          <w:rFonts w:cstheme="minorHAnsi"/>
          <w:i/>
          <w:iCs/>
        </w:rPr>
      </w:pPr>
    </w:p>
    <w:p w14:paraId="05D284A8">
      <w:pPr>
        <w:rPr>
          <w:rFonts w:cstheme="minorHAnsi"/>
          <w:i/>
          <w:iCs/>
        </w:rPr>
      </w:pPr>
      <w:r>
        <w:rPr>
          <w:rFonts w:cstheme="minorHAnsi"/>
          <w:i/>
          <w:iCs/>
          <w:u w:val="single"/>
        </w:rPr>
        <w:t>Consent</w:t>
      </w:r>
      <w:r>
        <w:rPr>
          <w:rFonts w:cstheme="minorHAnsi"/>
          <w:i/>
          <w:iCs/>
        </w:rPr>
        <w:t>: There are some emergent phenomena in psychodynamic practice for which it is not possible to obtain informed consent, such as the impact of transference, regression, projective identification, reanimation of past trauma etc. Practitioners should give careful thought to how they might broach these elements at the start of the relationship in a way that provides confidence and containment. Some organisations issue brief guidance on possible psychodynamic phenomena such as strong transferences and negative therapeutic reactions.</w:t>
      </w:r>
    </w:p>
    <w:p w14:paraId="1FED0FDB">
      <w:pPr>
        <w:rPr>
          <w:rFonts w:cstheme="minorHAnsi"/>
          <w:i/>
          <w:iCs/>
        </w:rPr>
      </w:pPr>
    </w:p>
    <w:p w14:paraId="60313488">
      <w:pPr>
        <w:rPr>
          <w:rFonts w:cstheme="minorHAnsi"/>
          <w:i/>
          <w:iCs/>
        </w:rPr>
      </w:pPr>
      <w:r>
        <w:rPr>
          <w:rFonts w:cstheme="minorHAnsi"/>
          <w:i/>
          <w:iCs/>
          <w:u w:val="single"/>
        </w:rPr>
        <w:t>Confidentiality</w:t>
      </w:r>
      <w:r>
        <w:rPr>
          <w:rFonts w:cstheme="minorHAnsi"/>
          <w:i/>
          <w:iCs/>
        </w:rPr>
        <w:t xml:space="preserve">: Practitioners should consider how to involve clients where possible in maintaining their own confidentiality, so that it can be worked with as a mutually-maintained boundary rather than a set of ‘secrets’. This is especially pertinent when working with clients with complex support needs and/or presenting high levels of risk. Practitioners should consider how best to support and model appropriately open communication within the context of dynamic boundary keeping.   </w:t>
      </w:r>
    </w:p>
    <w:p w14:paraId="0507663C">
      <w:pPr>
        <w:rPr>
          <w:rFonts w:cstheme="minorHAnsi"/>
          <w:i/>
          <w:iCs/>
        </w:rPr>
      </w:pPr>
    </w:p>
    <w:p w14:paraId="31C1897C">
      <w:pPr>
        <w:rPr>
          <w:rFonts w:cstheme="minorHAnsi"/>
          <w:i/>
          <w:iCs/>
        </w:rPr>
      </w:pPr>
      <w:r>
        <w:rPr>
          <w:rFonts w:cstheme="minorHAnsi"/>
          <w:i/>
          <w:iCs/>
          <w:u w:val="single"/>
        </w:rPr>
        <w:t>Professional knowledge, skills and experience</w:t>
      </w:r>
      <w:r>
        <w:rPr>
          <w:rFonts w:cstheme="minorHAnsi"/>
          <w:i/>
          <w:iCs/>
        </w:rPr>
        <w:t xml:space="preserve">: Practitioners should keep the currency, relevance and breadth of their competence / capacity alive in their own supervision and CPD activity – this includes active openness to the identification of personal / professional blind-spots and the impact these may have on clients current and future, and on the organisation as a whole. It is good practice to cultivate a diverse professional community (both within and beyond GASW and the group analytic model) to increase opportunities for meaningful client referral in the event that what is being offered does not, for whatever reason, meet the client’s need.  </w:t>
      </w:r>
    </w:p>
    <w:p w14:paraId="762D7C11">
      <w:pPr>
        <w:rPr>
          <w:rFonts w:cstheme="minorHAnsi"/>
          <w:i/>
          <w:iCs/>
        </w:rPr>
      </w:pPr>
    </w:p>
    <w:p w14:paraId="63E5F5D9">
      <w:pPr>
        <w:rPr>
          <w:rFonts w:cstheme="minorHAnsi"/>
          <w:i/>
          <w:iCs/>
        </w:rPr>
      </w:pPr>
      <w:r>
        <w:rPr>
          <w:rFonts w:cstheme="minorHAnsi"/>
          <w:i/>
          <w:iCs/>
          <w:u w:val="single"/>
        </w:rPr>
        <w:t>Equity, diversity and inclusion</w:t>
      </w:r>
      <w:r>
        <w:rPr>
          <w:rFonts w:cstheme="minorHAnsi"/>
          <w:i/>
          <w:iCs/>
        </w:rPr>
        <w:t>: Issues of equity, diversity and inclusion in groupwork are complex, since best practice in group composition has tended to avoid the admission of isolates (e.g. just one transgender person, just one person of colour), potentially making group spaces unavailable to individuals representing a specific form of difference. Practitioners should consistently and rigorously attend to enhancing their own cultural intelligence, and the community should provide regular opportunities to interrogate and (where applicable) challenge inherited wisdoms, with especial focus on the negotiation of power and difference in groups. The strength, value and social relevance of GASW’s community depends to a large extend on its ability to be an inclusive, ethical and mindful resource for people.</w:t>
      </w:r>
    </w:p>
    <w:sectPr>
      <w:headerReference r:id="rId3" w:type="default"/>
      <w:footerReference r:id="rId4" w:type="default"/>
      <w:footerReference r:id="rId5" w:type="even"/>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08B0">
    <w:pPr>
      <w:pStyle w:val="6"/>
      <w:rPr>
        <w:sz w:val="16"/>
        <w:szCs w:val="16"/>
      </w:rPr>
    </w:pPr>
    <w:r>
      <w:rPr>
        <w:sz w:val="16"/>
        <w:szCs w:val="16"/>
      </w:rPr>
      <w:t>Code of Ethics and Professional Practice                                                                                                                                                          March 2025</w:t>
    </w:r>
  </w:p>
  <w:p w14:paraId="48394811">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061321362"/>
      <w:docPartObj>
        <w:docPartGallery w:val="autotext"/>
      </w:docPartObj>
    </w:sdtPr>
    <w:sdtEndPr>
      <w:rPr>
        <w:rStyle w:val="9"/>
      </w:rPr>
    </w:sdtEndPr>
    <w:sdtContent>
      <w:p w14:paraId="37ECC89B">
        <w:pPr>
          <w:pStyle w:val="6"/>
          <w:framePr w:wrap="auto" w:vAnchor="text" w:hAnchor="margin" w:xAlign="right" w:y="1"/>
          <w:rPr>
            <w:rStyle w:val="9"/>
          </w:rPr>
        </w:pPr>
        <w:r>
          <w:rPr>
            <w:rStyle w:val="9"/>
          </w:rPr>
          <w:fldChar w:fldCharType="begin"/>
        </w:r>
        <w:r>
          <w:rPr>
            <w:rStyle w:val="9"/>
          </w:rPr>
          <w:instrText xml:space="preserve"> PAGE </w:instrText>
        </w:r>
        <w:r>
          <w:rPr>
            <w:rStyle w:val="9"/>
          </w:rPr>
          <w:fldChar w:fldCharType="end"/>
        </w:r>
      </w:p>
    </w:sdtContent>
  </w:sdt>
  <w:p w14:paraId="11D8A466">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9151">
    <w:pPr>
      <w:pStyle w:val="7"/>
      <w:jc w:val="center"/>
      <w:rPr>
        <w:sz w:val="20"/>
        <w:szCs w:val="20"/>
      </w:rPr>
    </w:pPr>
    <w:r>
      <w:rPr>
        <w:sz w:val="20"/>
        <w:szCs w:val="20"/>
      </w:rPr>
      <w:drawing>
        <wp:inline distT="0" distB="0" distL="0" distR="0">
          <wp:extent cx="1382395" cy="697230"/>
          <wp:effectExtent l="0" t="0" r="8255" b="7620"/>
          <wp:docPr id="346652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5237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82395" cy="697230"/>
                  </a:xfrm>
                  <a:prstGeom prst="rect">
                    <a:avLst/>
                  </a:prstGeom>
                </pic:spPr>
              </pic:pic>
            </a:graphicData>
          </a:graphic>
        </wp:inline>
      </w:drawing>
    </w:r>
  </w:p>
  <w:p w14:paraId="4072F60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A17DD"/>
    <w:multiLevelType w:val="multilevel"/>
    <w:tmpl w:val="00BA17DD"/>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22CB74EF"/>
    <w:multiLevelType w:val="multilevel"/>
    <w:tmpl w:val="22CB74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0D"/>
    <w:rsid w:val="00001DC9"/>
    <w:rsid w:val="000121D0"/>
    <w:rsid w:val="000214BA"/>
    <w:rsid w:val="00025EA5"/>
    <w:rsid w:val="0003049B"/>
    <w:rsid w:val="00070BCE"/>
    <w:rsid w:val="00092B0A"/>
    <w:rsid w:val="000A0EE8"/>
    <w:rsid w:val="000B7C74"/>
    <w:rsid w:val="000C5CBC"/>
    <w:rsid w:val="000C5E62"/>
    <w:rsid w:val="000D4C61"/>
    <w:rsid w:val="000E0F5B"/>
    <w:rsid w:val="000F7BBC"/>
    <w:rsid w:val="0010536E"/>
    <w:rsid w:val="001134BC"/>
    <w:rsid w:val="00123E3C"/>
    <w:rsid w:val="0012413E"/>
    <w:rsid w:val="00135EFC"/>
    <w:rsid w:val="00165AFC"/>
    <w:rsid w:val="001668EA"/>
    <w:rsid w:val="00172FAF"/>
    <w:rsid w:val="001737F6"/>
    <w:rsid w:val="00177F52"/>
    <w:rsid w:val="001B350E"/>
    <w:rsid w:val="001B4F4E"/>
    <w:rsid w:val="001C0A82"/>
    <w:rsid w:val="001E00EF"/>
    <w:rsid w:val="001E48BF"/>
    <w:rsid w:val="001E70B7"/>
    <w:rsid w:val="001F16B9"/>
    <w:rsid w:val="00250946"/>
    <w:rsid w:val="002806F6"/>
    <w:rsid w:val="00332570"/>
    <w:rsid w:val="00334D1E"/>
    <w:rsid w:val="00367A98"/>
    <w:rsid w:val="003767D4"/>
    <w:rsid w:val="003801EF"/>
    <w:rsid w:val="003805C9"/>
    <w:rsid w:val="00383D0D"/>
    <w:rsid w:val="00394A07"/>
    <w:rsid w:val="003B3411"/>
    <w:rsid w:val="003C229C"/>
    <w:rsid w:val="00402F2F"/>
    <w:rsid w:val="00421882"/>
    <w:rsid w:val="004576E7"/>
    <w:rsid w:val="00466A08"/>
    <w:rsid w:val="00487A5C"/>
    <w:rsid w:val="00487D07"/>
    <w:rsid w:val="004A6748"/>
    <w:rsid w:val="004B143B"/>
    <w:rsid w:val="004D042A"/>
    <w:rsid w:val="004D24CE"/>
    <w:rsid w:val="004F772A"/>
    <w:rsid w:val="00506EDE"/>
    <w:rsid w:val="005172C4"/>
    <w:rsid w:val="005225BA"/>
    <w:rsid w:val="0057720C"/>
    <w:rsid w:val="00580E39"/>
    <w:rsid w:val="00595160"/>
    <w:rsid w:val="00597C71"/>
    <w:rsid w:val="005A3AB0"/>
    <w:rsid w:val="005B3525"/>
    <w:rsid w:val="005D4A3B"/>
    <w:rsid w:val="005E7F86"/>
    <w:rsid w:val="005F1D6D"/>
    <w:rsid w:val="00603289"/>
    <w:rsid w:val="00604CFB"/>
    <w:rsid w:val="00607FF3"/>
    <w:rsid w:val="006355C0"/>
    <w:rsid w:val="00637DA5"/>
    <w:rsid w:val="006462CE"/>
    <w:rsid w:val="00646F7B"/>
    <w:rsid w:val="00685F1C"/>
    <w:rsid w:val="0068735B"/>
    <w:rsid w:val="006A4EB9"/>
    <w:rsid w:val="006B4800"/>
    <w:rsid w:val="006B5C68"/>
    <w:rsid w:val="006C5C60"/>
    <w:rsid w:val="006C6AB8"/>
    <w:rsid w:val="006E15EA"/>
    <w:rsid w:val="006F341B"/>
    <w:rsid w:val="00706EE6"/>
    <w:rsid w:val="0071263B"/>
    <w:rsid w:val="00742377"/>
    <w:rsid w:val="00747DF9"/>
    <w:rsid w:val="0078192E"/>
    <w:rsid w:val="00781A56"/>
    <w:rsid w:val="00794469"/>
    <w:rsid w:val="00796078"/>
    <w:rsid w:val="007C6210"/>
    <w:rsid w:val="007F55E8"/>
    <w:rsid w:val="008435A4"/>
    <w:rsid w:val="00862436"/>
    <w:rsid w:val="00862662"/>
    <w:rsid w:val="0087669D"/>
    <w:rsid w:val="008812D5"/>
    <w:rsid w:val="008C05A9"/>
    <w:rsid w:val="008C7EBE"/>
    <w:rsid w:val="008F70A7"/>
    <w:rsid w:val="00904369"/>
    <w:rsid w:val="00906B31"/>
    <w:rsid w:val="00917DF1"/>
    <w:rsid w:val="0095616B"/>
    <w:rsid w:val="0098487A"/>
    <w:rsid w:val="0098643D"/>
    <w:rsid w:val="00995847"/>
    <w:rsid w:val="009B7FCB"/>
    <w:rsid w:val="00A02772"/>
    <w:rsid w:val="00A15FA0"/>
    <w:rsid w:val="00A20E27"/>
    <w:rsid w:val="00A21A25"/>
    <w:rsid w:val="00A22E4A"/>
    <w:rsid w:val="00A31DB1"/>
    <w:rsid w:val="00A63972"/>
    <w:rsid w:val="00A801FF"/>
    <w:rsid w:val="00A8044B"/>
    <w:rsid w:val="00AA6648"/>
    <w:rsid w:val="00AA6ED6"/>
    <w:rsid w:val="00AE1B56"/>
    <w:rsid w:val="00B20A38"/>
    <w:rsid w:val="00B244A4"/>
    <w:rsid w:val="00B36C3A"/>
    <w:rsid w:val="00B370D9"/>
    <w:rsid w:val="00B410FE"/>
    <w:rsid w:val="00B47585"/>
    <w:rsid w:val="00B53F1E"/>
    <w:rsid w:val="00B61CEF"/>
    <w:rsid w:val="00B84081"/>
    <w:rsid w:val="00BB43A2"/>
    <w:rsid w:val="00BC1070"/>
    <w:rsid w:val="00BC529E"/>
    <w:rsid w:val="00BD4D77"/>
    <w:rsid w:val="00BE2C49"/>
    <w:rsid w:val="00BF31FB"/>
    <w:rsid w:val="00C251AB"/>
    <w:rsid w:val="00C459CC"/>
    <w:rsid w:val="00C73DDF"/>
    <w:rsid w:val="00C93AE8"/>
    <w:rsid w:val="00CA214B"/>
    <w:rsid w:val="00CC069F"/>
    <w:rsid w:val="00CE170E"/>
    <w:rsid w:val="00D1764E"/>
    <w:rsid w:val="00D361F8"/>
    <w:rsid w:val="00D46D35"/>
    <w:rsid w:val="00D567AB"/>
    <w:rsid w:val="00D95871"/>
    <w:rsid w:val="00DC31CB"/>
    <w:rsid w:val="00DE20CA"/>
    <w:rsid w:val="00DE3B8B"/>
    <w:rsid w:val="00DE405E"/>
    <w:rsid w:val="00DF6DD7"/>
    <w:rsid w:val="00E048BD"/>
    <w:rsid w:val="00E241A3"/>
    <w:rsid w:val="00E5403A"/>
    <w:rsid w:val="00E80C6A"/>
    <w:rsid w:val="00E87F54"/>
    <w:rsid w:val="00E913E5"/>
    <w:rsid w:val="00EC4E05"/>
    <w:rsid w:val="00EC7A04"/>
    <w:rsid w:val="00EC7EDA"/>
    <w:rsid w:val="00ED656D"/>
    <w:rsid w:val="00F04591"/>
    <w:rsid w:val="00F04B96"/>
    <w:rsid w:val="00F06369"/>
    <w:rsid w:val="00F322EE"/>
    <w:rsid w:val="00F44C77"/>
    <w:rsid w:val="00F66B68"/>
    <w:rsid w:val="00F759DD"/>
    <w:rsid w:val="00F773FB"/>
    <w:rsid w:val="00F90A95"/>
    <w:rsid w:val="00F9113A"/>
    <w:rsid w:val="00F9376D"/>
    <w:rsid w:val="00F96951"/>
    <w:rsid w:val="00FB1F83"/>
    <w:rsid w:val="00FD633B"/>
    <w:rsid w:val="00FF070D"/>
    <w:rsid w:val="00FF721E"/>
    <w:rsid w:val="0AFE7427"/>
    <w:rsid w:val="190B5E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GB"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ndnote reference"/>
    <w:basedOn w:val="2"/>
    <w:semiHidden/>
    <w:unhideWhenUsed/>
    <w:uiPriority w:val="99"/>
    <w:rPr>
      <w:vertAlign w:val="superscript"/>
    </w:rPr>
  </w:style>
  <w:style w:type="paragraph" w:styleId="5">
    <w:name w:val="endnote text"/>
    <w:basedOn w:val="1"/>
    <w:link w:val="12"/>
    <w:semiHidden/>
    <w:unhideWhenUsed/>
    <w:qFormat/>
    <w:uiPriority w:val="99"/>
    <w:rPr>
      <w:sz w:val="20"/>
      <w:szCs w:val="20"/>
    </w:rPr>
  </w:style>
  <w:style w:type="paragraph" w:styleId="6">
    <w:name w:val="footer"/>
    <w:basedOn w:val="1"/>
    <w:link w:val="10"/>
    <w:unhideWhenUsed/>
    <w:qFormat/>
    <w:uiPriority w:val="99"/>
    <w:pPr>
      <w:tabs>
        <w:tab w:val="center" w:pos="4513"/>
        <w:tab w:val="right" w:pos="9026"/>
      </w:tabs>
    </w:pPr>
  </w:style>
  <w:style w:type="paragraph" w:styleId="7">
    <w:name w:val="header"/>
    <w:basedOn w:val="1"/>
    <w:link w:val="11"/>
    <w:unhideWhenUsed/>
    <w:qFormat/>
    <w:uiPriority w:val="99"/>
    <w:pPr>
      <w:tabs>
        <w:tab w:val="center" w:pos="4513"/>
        <w:tab w:val="right" w:pos="9026"/>
      </w:tabs>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character" w:styleId="9">
    <w:name w:val="page number"/>
    <w:basedOn w:val="2"/>
    <w:semiHidden/>
    <w:unhideWhenUsed/>
    <w:qFormat/>
    <w:uiPriority w:val="99"/>
  </w:style>
  <w:style w:type="character" w:customStyle="1" w:styleId="10">
    <w:name w:val="Footer Char"/>
    <w:basedOn w:val="2"/>
    <w:link w:val="6"/>
    <w:qFormat/>
    <w:uiPriority w:val="99"/>
  </w:style>
  <w:style w:type="character" w:customStyle="1" w:styleId="11">
    <w:name w:val="Header Char"/>
    <w:basedOn w:val="2"/>
    <w:link w:val="7"/>
    <w:qFormat/>
    <w:uiPriority w:val="99"/>
  </w:style>
  <w:style w:type="character" w:customStyle="1" w:styleId="12">
    <w:name w:val="Endnote Text Char"/>
    <w:basedOn w:val="2"/>
    <w:link w:val="5"/>
    <w:semiHidden/>
    <w:qFormat/>
    <w:uiPriority w:val="99"/>
    <w:rPr>
      <w:sz w:val="20"/>
      <w:szCs w:val="20"/>
    </w:rPr>
  </w:style>
  <w:style w:type="paragraph" w:styleId="13">
    <w:name w:val="List Paragraph"/>
    <w:basedOn w:val="1"/>
    <w:qFormat/>
    <w:uiPriority w:val="34"/>
    <w:pPr>
      <w:ind w:left="720"/>
      <w:contextualSpacing/>
    </w:pPr>
  </w:style>
  <w:style w:type="character" w:customStyle="1" w:styleId="14">
    <w:name w:val="Book Title"/>
    <w:basedOn w:val="2"/>
    <w:qFormat/>
    <w:uiPriority w:val="33"/>
    <w:rPr>
      <w:b/>
      <w:bCs/>
      <w:i/>
      <w:iCs/>
      <w:spacing w:val="5"/>
    </w:rPr>
  </w:style>
  <w:style w:type="character" w:customStyle="1" w:styleId="15">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F0DC2-E4DC-4A54-9075-93B7FD245B23}">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2475</Words>
  <Characters>14109</Characters>
  <Lines>117</Lines>
  <Paragraphs>33</Paragraphs>
  <TotalTime>1</TotalTime>
  <ScaleCrop>false</ScaleCrop>
  <LinksUpToDate>false</LinksUpToDate>
  <CharactersWithSpaces>16551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2025-03-17T11:43:00Z</dcterms:created>
  <dc:creator>Evie Body</dc:creator>
  <cp:lastModifiedBy>Rita Dobson</cp:lastModifiedBy>
  <dcterms:modified xsi:type="dcterms:W3CDTF">2025-12-01T13:43:25Z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EBC675DF9F51485AB9F0274A48236048_13</vt:lpwstr>
  </property>
</Properties>
</file>